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A6E2B" w14:textId="77777777" w:rsidR="00BD6267" w:rsidRDefault="00000000">
      <w:pPr>
        <w:pStyle w:val="Title"/>
      </w:pPr>
      <w:r>
        <w:pict w14:anchorId="525BB7E0">
          <v:group id="_x0000_s1026" style="position:absolute;left:0;text-align:left;margin-left:180.25pt;margin-top:46.95pt;width:395.75pt;height:645.35pt;z-index:-251658240;mso-position-horizontal-relative:page" coordorigin="3605,939" coordsize="7915,12907">
            <v:rect id="_x0000_s1032" style="position:absolute;left:3604;top:939;width:7915;height:12907" fillcolor="#cce2d8" stroked="f"/>
            <v:rect id="_x0000_s1031" style="position:absolute;left:3786;top:1099;width:7574;height:2588" stroked="f"/>
            <v:shape id="_x0000_s1030" style="position:absolute;left:3785;top:3913;width:7587;height:8063" coordorigin="3786,3913" coordsize="7587,8063" o:spt="100" adj="0,,0" path="m11340,5513r-7551,l3789,7474r7551,l11340,5513xm11352,7666r-7566,l3786,9033r7566,l11352,7666xm11352,3913r-7566,l3786,5320r7566,l11352,3913xm11372,9220r-7584,l3788,10767r7584,l11372,9220xm11372,10948r-7578,l3794,11975r7578,l11372,10948xe" stroked="f">
              <v:stroke joinstyle="round"/>
              <v:formulas/>
              <v:path arrowok="t" o:connecttype="segments"/>
            </v:shape>
            <v:rect id="_x0000_s1029" style="position:absolute;left:3787;top:12159;width:7594;height:1548" stroked="f"/>
            <v:shape id="_x0000_s1028" style="position:absolute;left:3889;top:12671;width:7391;height:728" coordorigin="3889,12671" coordsize="7391,728" o:spt="100" adj="0,,0" path="m3889,12671r7391,m3889,13399r7391,e" filled="f" strokecolor="#221f1f" strokeweight=".5pt">
              <v:stroke joinstyle="round"/>
              <v:formulas/>
              <v:path arrowok="t" o:connecttype="segments"/>
            </v:shape>
            <v:rect id="_x0000_s1027" style="position:absolute;left:7509;top:12585;width:78;height:941" stroked="f"/>
            <w10:wrap anchorx="page"/>
          </v:group>
        </w:pict>
      </w:r>
      <w:r>
        <w:rPr>
          <w:color w:val="00703B"/>
        </w:rPr>
        <w:t>Demand Promissory Note</w:t>
      </w:r>
    </w:p>
    <w:p w14:paraId="28A13061" w14:textId="77777777" w:rsidR="00BD6267" w:rsidRDefault="00BD6267">
      <w:pPr>
        <w:pStyle w:val="BodyText"/>
        <w:rPr>
          <w:rFonts w:ascii="Arial"/>
          <w:b/>
          <w:sz w:val="20"/>
        </w:rPr>
      </w:pPr>
    </w:p>
    <w:p w14:paraId="4AC9BB06" w14:textId="77777777" w:rsidR="00BD6267" w:rsidRDefault="00BD6267"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5"/>
        <w:gridCol w:w="7915"/>
      </w:tblGrid>
      <w:tr w:rsidR="00BD6267" w14:paraId="663EE0D5" w14:textId="77777777">
        <w:trPr>
          <w:trHeight w:val="2850"/>
        </w:trPr>
        <w:tc>
          <w:tcPr>
            <w:tcW w:w="2885" w:type="dxa"/>
            <w:tcBorders>
              <w:top w:val="single" w:sz="18" w:space="0" w:color="00703B"/>
              <w:bottom w:val="single" w:sz="12" w:space="0" w:color="00703B"/>
            </w:tcBorders>
          </w:tcPr>
          <w:p w14:paraId="3818C174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8C244AD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FD169E7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FD8A094" w14:textId="77777777" w:rsidR="00BD6267" w:rsidRDefault="00BD6267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1495298E" w14:textId="77777777" w:rsidR="00BD6267" w:rsidRDefault="00000000">
            <w:pPr>
              <w:pStyle w:val="TableParagraph"/>
              <w:spacing w:before="1" w:line="302" w:lineRule="auto"/>
              <w:ind w:left="158" w:right="1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703B"/>
                <w:sz w:val="18"/>
              </w:rPr>
              <w:t>This section identifies the Borrower, the Lender, the amount of the loan (the “Principal”) and the interest rate.</w:t>
            </w:r>
          </w:p>
        </w:tc>
        <w:tc>
          <w:tcPr>
            <w:tcW w:w="7915" w:type="dxa"/>
            <w:tcBorders>
              <w:top w:val="single" w:sz="18" w:space="0" w:color="00703B"/>
              <w:bottom w:val="single" w:sz="12" w:space="0" w:color="00703B"/>
            </w:tcBorders>
          </w:tcPr>
          <w:p w14:paraId="3967F39E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3F9D5BA" w14:textId="77777777" w:rsidR="00BD6267" w:rsidRDefault="00BD6267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02893EE7" w14:textId="77777777" w:rsidR="00BD6267" w:rsidRDefault="00000000">
            <w:pPr>
              <w:pStyle w:val="TableParagraph"/>
              <w:tabs>
                <w:tab w:val="left" w:pos="5424"/>
                <w:tab w:val="left" w:pos="5478"/>
                <w:tab w:val="left" w:pos="5696"/>
                <w:tab w:val="left" w:pos="6284"/>
              </w:tabs>
              <w:spacing w:line="408" w:lineRule="auto"/>
              <w:ind w:left="309" w:right="289" w:firstLine="2"/>
              <w:rPr>
                <w:sz w:val="18"/>
              </w:rPr>
            </w:pPr>
            <w:r>
              <w:rPr>
                <w:rFonts w:ascii="Arial" w:hAnsi="Arial"/>
                <w:b/>
                <w:color w:val="221F1F"/>
                <w:w w:val="95"/>
                <w:sz w:val="18"/>
              </w:rPr>
              <w:t>FOR</w:t>
            </w:r>
            <w:r>
              <w:rPr>
                <w:rFonts w:ascii="Arial" w:hAnsi="Arial"/>
                <w:b/>
                <w:color w:val="221F1F"/>
                <w:spacing w:val="-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21F1F"/>
                <w:spacing w:val="-3"/>
                <w:w w:val="95"/>
                <w:sz w:val="18"/>
              </w:rPr>
              <w:t>VALUE</w:t>
            </w:r>
            <w:r>
              <w:rPr>
                <w:rFonts w:ascii="Arial" w:hAnsi="Arial"/>
                <w:b/>
                <w:color w:val="221F1F"/>
                <w:spacing w:val="-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21F1F"/>
                <w:w w:val="95"/>
                <w:sz w:val="18"/>
              </w:rPr>
              <w:t>RECEIVED</w:t>
            </w:r>
            <w:r>
              <w:rPr>
                <w:color w:val="221F1F"/>
                <w:w w:val="95"/>
                <w:sz w:val="18"/>
              </w:rPr>
              <w:t>,</w:t>
            </w:r>
            <w:r>
              <w:rPr>
                <w:color w:val="221F1F"/>
                <w:w w:val="95"/>
                <w:sz w:val="18"/>
                <w:u w:val="single" w:color="221F1F"/>
              </w:rPr>
              <w:t xml:space="preserve"> </w:t>
            </w:r>
            <w:r>
              <w:rPr>
                <w:color w:val="221F1F"/>
                <w:w w:val="95"/>
                <w:sz w:val="18"/>
                <w:u w:val="single" w:color="221F1F"/>
              </w:rPr>
              <w:tab/>
            </w:r>
            <w:r>
              <w:rPr>
                <w:color w:val="221F1F"/>
                <w:w w:val="95"/>
                <w:sz w:val="18"/>
                <w:u w:val="single" w:color="221F1F"/>
              </w:rPr>
              <w:tab/>
            </w:r>
            <w:r>
              <w:rPr>
                <w:color w:val="221F1F"/>
                <w:w w:val="95"/>
                <w:sz w:val="18"/>
                <w:u w:val="single" w:color="221F1F"/>
              </w:rPr>
              <w:tab/>
            </w:r>
            <w:r>
              <w:rPr>
                <w:color w:val="221F1F"/>
                <w:w w:val="95"/>
                <w:sz w:val="18"/>
                <w:u w:val="single" w:color="221F1F"/>
              </w:rPr>
              <w:tab/>
            </w:r>
            <w:r>
              <w:rPr>
                <w:color w:val="221F1F"/>
                <w:sz w:val="18"/>
              </w:rPr>
              <w:t>(the</w:t>
            </w:r>
            <w:r>
              <w:rPr>
                <w:color w:val="221F1F"/>
                <w:spacing w:val="-33"/>
                <w:sz w:val="18"/>
              </w:rPr>
              <w:t xml:space="preserve"> </w:t>
            </w:r>
            <w:r>
              <w:rPr>
                <w:color w:val="221F1F"/>
                <w:spacing w:val="-3"/>
                <w:sz w:val="18"/>
              </w:rPr>
              <w:t xml:space="preserve">“Borrower”) </w:t>
            </w:r>
            <w:r>
              <w:rPr>
                <w:color w:val="221F1F"/>
                <w:w w:val="95"/>
                <w:sz w:val="18"/>
              </w:rPr>
              <w:t>hereby</w:t>
            </w:r>
            <w:r>
              <w:rPr>
                <w:color w:val="221F1F"/>
                <w:spacing w:val="-30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promises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to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pay</w:t>
            </w:r>
            <w:r>
              <w:rPr>
                <w:color w:val="221F1F"/>
                <w:spacing w:val="-30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principal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sum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of</w:t>
            </w:r>
            <w:r>
              <w:rPr>
                <w:color w:val="221F1F"/>
                <w:spacing w:val="-30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$</w:t>
            </w:r>
            <w:r>
              <w:rPr>
                <w:color w:val="221F1F"/>
                <w:w w:val="95"/>
                <w:sz w:val="18"/>
                <w:u w:val="single" w:color="221F1F"/>
              </w:rPr>
              <w:t xml:space="preserve"> </w:t>
            </w:r>
            <w:r>
              <w:rPr>
                <w:color w:val="221F1F"/>
                <w:w w:val="95"/>
                <w:sz w:val="18"/>
                <w:u w:val="single" w:color="221F1F"/>
              </w:rPr>
              <w:tab/>
            </w:r>
            <w:r>
              <w:rPr>
                <w:color w:val="221F1F"/>
                <w:w w:val="95"/>
                <w:sz w:val="18"/>
                <w:u w:val="single" w:color="221F1F"/>
              </w:rPr>
              <w:tab/>
            </w:r>
            <w:r>
              <w:rPr>
                <w:color w:val="221F1F"/>
                <w:w w:val="95"/>
                <w:sz w:val="18"/>
                <w:u w:val="single" w:color="221F1F"/>
              </w:rPr>
              <w:tab/>
            </w:r>
            <w:r>
              <w:rPr>
                <w:color w:val="221F1F"/>
                <w:sz w:val="18"/>
              </w:rPr>
              <w:t xml:space="preserve">in lawful money of </w:t>
            </w:r>
            <w:r>
              <w:rPr>
                <w:color w:val="221F1F"/>
                <w:w w:val="95"/>
                <w:sz w:val="18"/>
              </w:rPr>
              <w:t>Canada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(the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“Principal”),</w:t>
            </w:r>
            <w:r>
              <w:rPr>
                <w:color w:val="221F1F"/>
                <w:spacing w:val="-28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and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interest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calculated</w:t>
            </w:r>
            <w:r>
              <w:rPr>
                <w:color w:val="221F1F"/>
                <w:spacing w:val="-28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thereon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in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28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same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currency</w:t>
            </w:r>
            <w:r>
              <w:rPr>
                <w:color w:val="221F1F"/>
                <w:spacing w:val="-28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on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unpaid portion</w:t>
            </w:r>
            <w:r>
              <w:rPr>
                <w:color w:val="221F1F"/>
                <w:spacing w:val="-23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from</w:t>
            </w:r>
            <w:r>
              <w:rPr>
                <w:color w:val="221F1F"/>
                <w:spacing w:val="-2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time</w:t>
            </w:r>
            <w:r>
              <w:rPr>
                <w:color w:val="221F1F"/>
                <w:spacing w:val="-23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to</w:t>
            </w:r>
            <w:r>
              <w:rPr>
                <w:color w:val="221F1F"/>
                <w:spacing w:val="-2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time</w:t>
            </w:r>
            <w:r>
              <w:rPr>
                <w:color w:val="221F1F"/>
                <w:spacing w:val="-23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of</w:t>
            </w:r>
            <w:r>
              <w:rPr>
                <w:color w:val="221F1F"/>
                <w:spacing w:val="-2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2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Principal</w:t>
            </w:r>
            <w:r>
              <w:rPr>
                <w:color w:val="221F1F"/>
                <w:spacing w:val="-23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at</w:t>
            </w:r>
            <w:r>
              <w:rPr>
                <w:color w:val="221F1F"/>
                <w:spacing w:val="-2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23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rate</w:t>
            </w:r>
            <w:r>
              <w:rPr>
                <w:color w:val="221F1F"/>
                <w:spacing w:val="-2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of</w:t>
            </w:r>
            <w:r>
              <w:rPr>
                <w:color w:val="221F1F"/>
                <w:w w:val="95"/>
                <w:sz w:val="18"/>
                <w:u w:val="single" w:color="221F1F"/>
              </w:rPr>
              <w:t xml:space="preserve"> </w:t>
            </w:r>
            <w:r>
              <w:rPr>
                <w:color w:val="221F1F"/>
                <w:w w:val="95"/>
                <w:sz w:val="18"/>
                <w:u w:val="single" w:color="221F1F"/>
              </w:rPr>
              <w:tab/>
            </w:r>
            <w:r>
              <w:rPr>
                <w:color w:val="221F1F"/>
                <w:w w:val="95"/>
                <w:sz w:val="18"/>
                <w:u w:val="single" w:color="221F1F"/>
              </w:rPr>
              <w:tab/>
            </w:r>
            <w:r>
              <w:rPr>
                <w:color w:val="221F1F"/>
                <w:w w:val="120"/>
                <w:sz w:val="18"/>
              </w:rPr>
              <w:t>%</w:t>
            </w:r>
            <w:r>
              <w:rPr>
                <w:color w:val="221F1F"/>
                <w:spacing w:val="-42"/>
                <w:w w:val="1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</w:t>
            </w:r>
            <w:r>
              <w:rPr>
                <w:color w:val="221F1F"/>
                <w:spacing w:val="-3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annum,</w:t>
            </w:r>
            <w:r>
              <w:rPr>
                <w:color w:val="221F1F"/>
                <w:spacing w:val="-3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calculated </w:t>
            </w:r>
            <w:r>
              <w:rPr>
                <w:color w:val="221F1F"/>
                <w:spacing w:val="-3"/>
                <w:w w:val="95"/>
                <w:sz w:val="18"/>
              </w:rPr>
              <w:t>yearly,</w:t>
            </w:r>
            <w:r>
              <w:rPr>
                <w:color w:val="221F1F"/>
                <w:spacing w:val="-27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not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in</w:t>
            </w:r>
            <w:r>
              <w:rPr>
                <w:color w:val="221F1F"/>
                <w:spacing w:val="-27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advance,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as</w:t>
            </w:r>
            <w:r>
              <w:rPr>
                <w:color w:val="221F1F"/>
                <w:spacing w:val="-27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well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after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as</w:t>
            </w:r>
            <w:r>
              <w:rPr>
                <w:color w:val="221F1F"/>
                <w:spacing w:val="-27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before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maturity</w:t>
            </w:r>
            <w:r>
              <w:rPr>
                <w:color w:val="221F1F"/>
                <w:spacing w:val="-27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and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both</w:t>
            </w:r>
            <w:r>
              <w:rPr>
                <w:color w:val="221F1F"/>
                <w:spacing w:val="-27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before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and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after</w:t>
            </w:r>
            <w:r>
              <w:rPr>
                <w:color w:val="221F1F"/>
                <w:spacing w:val="-27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default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and judgment</w:t>
            </w:r>
            <w:r>
              <w:rPr>
                <w:color w:val="221F1F"/>
                <w:spacing w:val="-2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to</w:t>
            </w:r>
            <w:r>
              <w:rPr>
                <w:color w:val="221F1F"/>
                <w:w w:val="95"/>
                <w:sz w:val="18"/>
                <w:u w:val="single" w:color="221F1F"/>
              </w:rPr>
              <w:t xml:space="preserve"> </w:t>
            </w:r>
            <w:r>
              <w:rPr>
                <w:color w:val="221F1F"/>
                <w:w w:val="95"/>
                <w:sz w:val="18"/>
                <w:u w:val="single" w:color="221F1F"/>
              </w:rPr>
              <w:tab/>
            </w:r>
            <w:r>
              <w:rPr>
                <w:color w:val="221F1F"/>
                <w:sz w:val="18"/>
              </w:rPr>
              <w:t>(the</w:t>
            </w:r>
            <w:r>
              <w:rPr>
                <w:color w:val="221F1F"/>
                <w:spacing w:val="-3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“Lender”)</w:t>
            </w:r>
            <w:r>
              <w:rPr>
                <w:color w:val="221F1F"/>
                <w:spacing w:val="-3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-3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demand.</w:t>
            </w:r>
          </w:p>
        </w:tc>
      </w:tr>
      <w:tr w:rsidR="00BD6267" w14:paraId="7B06C827" w14:textId="77777777">
        <w:trPr>
          <w:trHeight w:val="1575"/>
        </w:trPr>
        <w:tc>
          <w:tcPr>
            <w:tcW w:w="2885" w:type="dxa"/>
            <w:tcBorders>
              <w:top w:val="single" w:sz="12" w:space="0" w:color="00703B"/>
              <w:bottom w:val="single" w:sz="12" w:space="0" w:color="00703B"/>
            </w:tcBorders>
          </w:tcPr>
          <w:p w14:paraId="15443F13" w14:textId="77777777" w:rsidR="00BD6267" w:rsidRDefault="00000000">
            <w:pPr>
              <w:pStyle w:val="TableParagraph"/>
              <w:spacing w:before="157" w:line="302" w:lineRule="auto"/>
              <w:ind w:left="157" w:right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703B"/>
                <w:sz w:val="18"/>
              </w:rPr>
              <w:t>This section states that the Principal is payable on demand and sets the terms and dates of the interest repayment.</w:t>
            </w:r>
          </w:p>
        </w:tc>
        <w:tc>
          <w:tcPr>
            <w:tcW w:w="7915" w:type="dxa"/>
            <w:tcBorders>
              <w:top w:val="single" w:sz="12" w:space="0" w:color="00703B"/>
              <w:bottom w:val="single" w:sz="12" w:space="0" w:color="00703B"/>
            </w:tcBorders>
          </w:tcPr>
          <w:p w14:paraId="76347166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4EF4A6B" w14:textId="77777777" w:rsidR="00BD6267" w:rsidRDefault="00000000">
            <w:pPr>
              <w:pStyle w:val="TableParagraph"/>
              <w:spacing w:before="142" w:line="362" w:lineRule="auto"/>
              <w:ind w:left="310" w:right="159"/>
              <w:rPr>
                <w:sz w:val="18"/>
              </w:rPr>
            </w:pP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Principal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shall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become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due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and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be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paid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in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full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on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demand.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Interest,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calculated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at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afore- said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rate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and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in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aforesaid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manner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shall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become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due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and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payable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annually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on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first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day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 xml:space="preserve">of </w:t>
            </w:r>
            <w:r>
              <w:rPr>
                <w:color w:val="221F1F"/>
                <w:sz w:val="18"/>
              </w:rPr>
              <w:t>January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each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year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must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paid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later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than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January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30.*</w:t>
            </w:r>
          </w:p>
        </w:tc>
      </w:tr>
      <w:tr w:rsidR="00BD6267" w14:paraId="7CA6D441" w14:textId="77777777">
        <w:trPr>
          <w:trHeight w:val="2129"/>
        </w:trPr>
        <w:tc>
          <w:tcPr>
            <w:tcW w:w="2885" w:type="dxa"/>
            <w:tcBorders>
              <w:top w:val="single" w:sz="12" w:space="0" w:color="00703B"/>
              <w:bottom w:val="single" w:sz="12" w:space="0" w:color="00703B"/>
            </w:tcBorders>
          </w:tcPr>
          <w:p w14:paraId="4E3985D7" w14:textId="77777777" w:rsidR="00BD6267" w:rsidRDefault="00000000">
            <w:pPr>
              <w:pStyle w:val="TableParagraph"/>
              <w:spacing w:before="158" w:line="302" w:lineRule="auto"/>
              <w:ind w:left="155" w:right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703B"/>
                <w:sz w:val="18"/>
              </w:rPr>
              <w:t>This section states that interest will accrue before and after default of payment, or in the event the Lender obtains judgment, or on overdue interest on this Promissory</w:t>
            </w:r>
            <w:r>
              <w:rPr>
                <w:rFonts w:ascii="Arial"/>
                <w:b/>
                <w:color w:val="00703B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0703B"/>
                <w:sz w:val="18"/>
              </w:rPr>
              <w:t>Note.</w:t>
            </w:r>
          </w:p>
        </w:tc>
        <w:tc>
          <w:tcPr>
            <w:tcW w:w="7915" w:type="dxa"/>
            <w:tcBorders>
              <w:top w:val="single" w:sz="12" w:space="0" w:color="00703B"/>
              <w:bottom w:val="single" w:sz="12" w:space="0" w:color="00703B"/>
            </w:tcBorders>
          </w:tcPr>
          <w:p w14:paraId="0FD064BF" w14:textId="77777777" w:rsidR="00BD6267" w:rsidRDefault="00BD6267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14:paraId="48B5AC7B" w14:textId="77777777" w:rsidR="00BD6267" w:rsidRDefault="00000000">
            <w:pPr>
              <w:pStyle w:val="TableParagraph"/>
              <w:spacing w:line="362" w:lineRule="auto"/>
              <w:ind w:left="313" w:right="265"/>
              <w:rPr>
                <w:sz w:val="18"/>
              </w:rPr>
            </w:pPr>
            <w:r>
              <w:rPr>
                <w:color w:val="221F1F"/>
                <w:w w:val="95"/>
                <w:sz w:val="18"/>
              </w:rPr>
              <w:t>Interest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payable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hereunder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will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be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payable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without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allowance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or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deduction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for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deemed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re- investment</w:t>
            </w:r>
            <w:r>
              <w:rPr>
                <w:color w:val="221F1F"/>
                <w:spacing w:val="-30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or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otherwise,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and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such</w:t>
            </w:r>
            <w:r>
              <w:rPr>
                <w:color w:val="221F1F"/>
                <w:spacing w:val="-30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interest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will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accrue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from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time</w:t>
            </w:r>
            <w:r>
              <w:rPr>
                <w:color w:val="221F1F"/>
                <w:spacing w:val="-30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to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time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at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30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rate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and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in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 xml:space="preserve">the </w:t>
            </w:r>
            <w:r>
              <w:rPr>
                <w:color w:val="221F1F"/>
                <w:w w:val="90"/>
                <w:sz w:val="18"/>
              </w:rPr>
              <w:t>manner</w:t>
            </w:r>
            <w:r>
              <w:rPr>
                <w:color w:val="221F1F"/>
                <w:spacing w:val="-11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specified</w:t>
            </w:r>
            <w:r>
              <w:rPr>
                <w:color w:val="221F1F"/>
                <w:spacing w:val="-11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herein</w:t>
            </w:r>
            <w:r>
              <w:rPr>
                <w:color w:val="221F1F"/>
                <w:spacing w:val="-11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both</w:t>
            </w:r>
            <w:r>
              <w:rPr>
                <w:color w:val="221F1F"/>
                <w:spacing w:val="-11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before</w:t>
            </w:r>
            <w:r>
              <w:rPr>
                <w:color w:val="221F1F"/>
                <w:spacing w:val="-11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and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after</w:t>
            </w:r>
            <w:r>
              <w:rPr>
                <w:color w:val="221F1F"/>
                <w:spacing w:val="-11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maturity,</w:t>
            </w:r>
            <w:r>
              <w:rPr>
                <w:color w:val="221F1F"/>
                <w:spacing w:val="-11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default</w:t>
            </w:r>
            <w:r>
              <w:rPr>
                <w:color w:val="221F1F"/>
                <w:spacing w:val="-11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and/or</w:t>
            </w:r>
            <w:r>
              <w:rPr>
                <w:color w:val="221F1F"/>
                <w:spacing w:val="-11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judgment,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if</w:t>
            </w:r>
            <w:r>
              <w:rPr>
                <w:color w:val="221F1F"/>
                <w:spacing w:val="-11"/>
                <w:w w:val="90"/>
                <w:sz w:val="18"/>
              </w:rPr>
              <w:t xml:space="preserve"> </w:t>
            </w:r>
            <w:r>
              <w:rPr>
                <w:color w:val="221F1F"/>
                <w:spacing w:val="-5"/>
                <w:w w:val="90"/>
                <w:sz w:val="18"/>
              </w:rPr>
              <w:t>any,</w:t>
            </w:r>
            <w:r>
              <w:rPr>
                <w:color w:val="221F1F"/>
                <w:spacing w:val="-11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 xml:space="preserve">until </w:t>
            </w:r>
            <w:r>
              <w:rPr>
                <w:color w:val="221F1F"/>
                <w:w w:val="95"/>
                <w:sz w:val="18"/>
              </w:rPr>
              <w:t>payment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thereof,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and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interest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will</w:t>
            </w:r>
            <w:r>
              <w:rPr>
                <w:color w:val="221F1F"/>
                <w:spacing w:val="-34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accrue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and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be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payable</w:t>
            </w:r>
            <w:r>
              <w:rPr>
                <w:color w:val="221F1F"/>
                <w:spacing w:val="-34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on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overdue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interest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at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34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same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 xml:space="preserve">rate, </w:t>
            </w:r>
            <w:r>
              <w:rPr>
                <w:color w:val="221F1F"/>
                <w:sz w:val="18"/>
              </w:rPr>
              <w:t>compounded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3"/>
                <w:sz w:val="18"/>
              </w:rPr>
              <w:t>monthly.</w:t>
            </w:r>
          </w:p>
        </w:tc>
      </w:tr>
      <w:tr w:rsidR="00BD6267" w14:paraId="513D5596" w14:textId="77777777">
        <w:trPr>
          <w:trHeight w:val="1522"/>
        </w:trPr>
        <w:tc>
          <w:tcPr>
            <w:tcW w:w="2885" w:type="dxa"/>
            <w:tcBorders>
              <w:top w:val="single" w:sz="12" w:space="0" w:color="00703B"/>
              <w:bottom w:val="single" w:sz="12" w:space="0" w:color="00703B"/>
            </w:tcBorders>
          </w:tcPr>
          <w:p w14:paraId="2729BF32" w14:textId="77777777" w:rsidR="00BD6267" w:rsidRDefault="00000000">
            <w:pPr>
              <w:pStyle w:val="TableParagraph"/>
              <w:spacing w:before="124" w:line="302" w:lineRule="auto"/>
              <w:ind w:left="157" w:right="1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703B"/>
                <w:sz w:val="18"/>
              </w:rPr>
              <w:t>This section permits the Lender to demand repayment of the Promissory Note with- out notice or other pre- conditions.</w:t>
            </w:r>
          </w:p>
        </w:tc>
        <w:tc>
          <w:tcPr>
            <w:tcW w:w="7915" w:type="dxa"/>
            <w:tcBorders>
              <w:top w:val="single" w:sz="12" w:space="0" w:color="00703B"/>
              <w:bottom w:val="single" w:sz="12" w:space="0" w:color="00703B"/>
            </w:tcBorders>
          </w:tcPr>
          <w:p w14:paraId="0798A521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6038CCD" w14:textId="77777777" w:rsidR="00BD6267" w:rsidRDefault="00000000">
            <w:pPr>
              <w:pStyle w:val="TableParagraph"/>
              <w:spacing w:before="109" w:line="362" w:lineRule="auto"/>
              <w:ind w:left="310" w:right="341"/>
              <w:jc w:val="both"/>
              <w:rPr>
                <w:sz w:val="18"/>
              </w:rPr>
            </w:pPr>
            <w:r>
              <w:rPr>
                <w:color w:val="221F1F"/>
                <w:w w:val="90"/>
                <w:sz w:val="18"/>
              </w:rPr>
              <w:t>The</w:t>
            </w:r>
            <w:r>
              <w:rPr>
                <w:color w:val="221F1F"/>
                <w:spacing w:val="-14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Borrower</w:t>
            </w:r>
            <w:r>
              <w:rPr>
                <w:color w:val="221F1F"/>
                <w:spacing w:val="-13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hereby</w:t>
            </w:r>
            <w:r>
              <w:rPr>
                <w:color w:val="221F1F"/>
                <w:spacing w:val="-13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waives</w:t>
            </w:r>
            <w:r>
              <w:rPr>
                <w:color w:val="221F1F"/>
                <w:spacing w:val="-14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the</w:t>
            </w:r>
            <w:r>
              <w:rPr>
                <w:color w:val="221F1F"/>
                <w:spacing w:val="-13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benefits</w:t>
            </w:r>
            <w:r>
              <w:rPr>
                <w:color w:val="221F1F"/>
                <w:spacing w:val="-13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of</w:t>
            </w:r>
            <w:r>
              <w:rPr>
                <w:color w:val="221F1F"/>
                <w:spacing w:val="-13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division</w:t>
            </w:r>
            <w:r>
              <w:rPr>
                <w:color w:val="221F1F"/>
                <w:spacing w:val="-14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and</w:t>
            </w:r>
            <w:r>
              <w:rPr>
                <w:color w:val="221F1F"/>
                <w:spacing w:val="-13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discussion,</w:t>
            </w:r>
            <w:r>
              <w:rPr>
                <w:color w:val="221F1F"/>
                <w:spacing w:val="-13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demand</w:t>
            </w:r>
            <w:r>
              <w:rPr>
                <w:color w:val="221F1F"/>
                <w:spacing w:val="-13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and</w:t>
            </w:r>
            <w:r>
              <w:rPr>
                <w:color w:val="221F1F"/>
                <w:spacing w:val="-14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presentment for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payment,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notice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of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non-payment,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protest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and</w:t>
            </w:r>
            <w:r>
              <w:rPr>
                <w:color w:val="221F1F"/>
                <w:spacing w:val="-9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notice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of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protest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of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this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Demand</w:t>
            </w:r>
            <w:r>
              <w:rPr>
                <w:color w:val="221F1F"/>
                <w:spacing w:val="-9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 xml:space="preserve">Promissory </w:t>
            </w:r>
            <w:r>
              <w:rPr>
                <w:color w:val="221F1F"/>
                <w:sz w:val="18"/>
              </w:rPr>
              <w:t>Note.</w:t>
            </w:r>
          </w:p>
        </w:tc>
      </w:tr>
      <w:tr w:rsidR="00BD6267" w14:paraId="6B441B16" w14:textId="77777777">
        <w:trPr>
          <w:trHeight w:val="1698"/>
        </w:trPr>
        <w:tc>
          <w:tcPr>
            <w:tcW w:w="2885" w:type="dxa"/>
            <w:tcBorders>
              <w:top w:val="single" w:sz="12" w:space="0" w:color="00703B"/>
              <w:bottom w:val="single" w:sz="12" w:space="0" w:color="00703B"/>
            </w:tcBorders>
          </w:tcPr>
          <w:p w14:paraId="39092F6A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06CB9C5" w14:textId="77777777" w:rsidR="00BD6267" w:rsidRDefault="00BD6267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561F8040" w14:textId="77777777" w:rsidR="00BD6267" w:rsidRDefault="00000000">
            <w:pPr>
              <w:pStyle w:val="TableParagraph"/>
              <w:spacing w:line="302" w:lineRule="auto"/>
              <w:ind w:left="158" w:right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703B"/>
                <w:sz w:val="18"/>
              </w:rPr>
              <w:t>This section sets out the applicable laws that govern this Promissory Note.</w:t>
            </w:r>
          </w:p>
        </w:tc>
        <w:tc>
          <w:tcPr>
            <w:tcW w:w="7915" w:type="dxa"/>
            <w:tcBorders>
              <w:top w:val="single" w:sz="12" w:space="0" w:color="00703B"/>
              <w:bottom w:val="single" w:sz="12" w:space="0" w:color="00703B"/>
            </w:tcBorders>
          </w:tcPr>
          <w:p w14:paraId="1187EE3F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6CB95F2" w14:textId="77777777" w:rsidR="00BD6267" w:rsidRDefault="00000000">
            <w:pPr>
              <w:pStyle w:val="TableParagraph"/>
              <w:tabs>
                <w:tab w:val="left" w:pos="5147"/>
              </w:tabs>
              <w:spacing w:before="160" w:line="408" w:lineRule="auto"/>
              <w:ind w:left="312" w:right="329"/>
              <w:jc w:val="both"/>
              <w:rPr>
                <w:sz w:val="18"/>
              </w:rPr>
            </w:pPr>
            <w:r>
              <w:rPr>
                <w:color w:val="221F1F"/>
                <w:w w:val="90"/>
                <w:sz w:val="18"/>
              </w:rPr>
              <w:t>This</w:t>
            </w:r>
            <w:r>
              <w:rPr>
                <w:color w:val="221F1F"/>
                <w:spacing w:val="-9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Demand</w:t>
            </w:r>
            <w:r>
              <w:rPr>
                <w:color w:val="221F1F"/>
                <w:spacing w:val="-9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Promissory</w:t>
            </w:r>
            <w:r>
              <w:rPr>
                <w:color w:val="221F1F"/>
                <w:spacing w:val="-8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Note</w:t>
            </w:r>
            <w:r>
              <w:rPr>
                <w:color w:val="221F1F"/>
                <w:spacing w:val="-9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will</w:t>
            </w:r>
            <w:r>
              <w:rPr>
                <w:color w:val="221F1F"/>
                <w:spacing w:val="-8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be</w:t>
            </w:r>
            <w:r>
              <w:rPr>
                <w:color w:val="221F1F"/>
                <w:spacing w:val="-9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governed</w:t>
            </w:r>
            <w:r>
              <w:rPr>
                <w:color w:val="221F1F"/>
                <w:spacing w:val="-9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by</w:t>
            </w:r>
            <w:r>
              <w:rPr>
                <w:color w:val="221F1F"/>
                <w:spacing w:val="-8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and</w:t>
            </w:r>
            <w:r>
              <w:rPr>
                <w:color w:val="221F1F"/>
                <w:spacing w:val="-9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construed</w:t>
            </w:r>
            <w:r>
              <w:rPr>
                <w:color w:val="221F1F"/>
                <w:spacing w:val="-9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in</w:t>
            </w:r>
            <w:r>
              <w:rPr>
                <w:color w:val="221F1F"/>
                <w:spacing w:val="-8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accordance</w:t>
            </w:r>
            <w:r>
              <w:rPr>
                <w:color w:val="221F1F"/>
                <w:spacing w:val="-9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with</w:t>
            </w:r>
            <w:r>
              <w:rPr>
                <w:color w:val="221F1F"/>
                <w:spacing w:val="-8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the</w:t>
            </w:r>
            <w:r>
              <w:rPr>
                <w:color w:val="221F1F"/>
                <w:spacing w:val="-9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 xml:space="preserve">laws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3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3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Province</w:t>
            </w:r>
            <w:r>
              <w:rPr>
                <w:color w:val="221F1F"/>
                <w:spacing w:val="-3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z w:val="18"/>
                <w:u w:val="single" w:color="221F1F"/>
              </w:rPr>
              <w:t xml:space="preserve"> </w:t>
            </w:r>
            <w:r>
              <w:rPr>
                <w:color w:val="221F1F"/>
                <w:sz w:val="18"/>
                <w:u w:val="single" w:color="221F1F"/>
              </w:rPr>
              <w:tab/>
            </w:r>
            <w:r>
              <w:rPr>
                <w:color w:val="221F1F"/>
                <w:w w:val="95"/>
                <w:sz w:val="18"/>
              </w:rPr>
              <w:t>and</w:t>
            </w:r>
            <w:r>
              <w:rPr>
                <w:color w:val="221F1F"/>
                <w:spacing w:val="-23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2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federal</w:t>
            </w:r>
            <w:r>
              <w:rPr>
                <w:color w:val="221F1F"/>
                <w:spacing w:val="-23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laws</w:t>
            </w:r>
            <w:r>
              <w:rPr>
                <w:color w:val="221F1F"/>
                <w:spacing w:val="-23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of</w:t>
            </w:r>
            <w:r>
              <w:rPr>
                <w:color w:val="221F1F"/>
                <w:spacing w:val="-22"/>
                <w:w w:val="95"/>
                <w:sz w:val="18"/>
              </w:rPr>
              <w:t xml:space="preserve"> </w:t>
            </w:r>
            <w:r>
              <w:rPr>
                <w:color w:val="221F1F"/>
                <w:spacing w:val="-4"/>
                <w:w w:val="95"/>
                <w:sz w:val="18"/>
              </w:rPr>
              <w:t xml:space="preserve">Canada </w:t>
            </w:r>
            <w:r>
              <w:rPr>
                <w:color w:val="221F1F"/>
                <w:sz w:val="18"/>
              </w:rPr>
              <w:t>applicable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therein.</w:t>
            </w:r>
          </w:p>
        </w:tc>
      </w:tr>
      <w:tr w:rsidR="00BD6267" w14:paraId="0DF83219" w14:textId="77777777">
        <w:trPr>
          <w:trHeight w:val="1181"/>
        </w:trPr>
        <w:tc>
          <w:tcPr>
            <w:tcW w:w="2885" w:type="dxa"/>
            <w:tcBorders>
              <w:top w:val="single" w:sz="12" w:space="0" w:color="00703B"/>
              <w:bottom w:val="single" w:sz="12" w:space="0" w:color="00703B"/>
            </w:tcBorders>
          </w:tcPr>
          <w:p w14:paraId="2ED00158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CD06B9A" w14:textId="77777777" w:rsidR="00BD6267" w:rsidRDefault="00000000">
            <w:pPr>
              <w:pStyle w:val="TableParagraph"/>
              <w:spacing w:before="122" w:line="302" w:lineRule="auto"/>
              <w:ind w:left="159" w:righ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703B"/>
                <w:sz w:val="18"/>
              </w:rPr>
              <w:t>The date the Promissory Note is signed.</w:t>
            </w:r>
          </w:p>
        </w:tc>
        <w:tc>
          <w:tcPr>
            <w:tcW w:w="7915" w:type="dxa"/>
            <w:tcBorders>
              <w:top w:val="single" w:sz="12" w:space="0" w:color="00703B"/>
              <w:bottom w:val="single" w:sz="12" w:space="0" w:color="00703B"/>
            </w:tcBorders>
          </w:tcPr>
          <w:p w14:paraId="62BCDC98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267918F" w14:textId="77777777" w:rsidR="00BD6267" w:rsidRDefault="00BD6267">
            <w:pPr>
              <w:pStyle w:val="TableParagraph"/>
              <w:spacing w:before="7"/>
              <w:rPr>
                <w:rFonts w:ascii="Arial"/>
                <w:b/>
              </w:rPr>
            </w:pPr>
          </w:p>
          <w:p w14:paraId="5A47C25C" w14:textId="77777777" w:rsidR="00BD6267" w:rsidRDefault="00000000">
            <w:pPr>
              <w:pStyle w:val="TableParagraph"/>
              <w:tabs>
                <w:tab w:val="left" w:pos="2745"/>
                <w:tab w:val="left" w:pos="6686"/>
                <w:tab w:val="left" w:pos="7593"/>
              </w:tabs>
              <w:ind w:left="318"/>
              <w:rPr>
                <w:sz w:val="18"/>
              </w:rPr>
            </w:pPr>
            <w:r>
              <w:rPr>
                <w:rFonts w:ascii="Arial"/>
                <w:b/>
                <w:color w:val="221F1F"/>
                <w:spacing w:val="-3"/>
                <w:sz w:val="18"/>
              </w:rPr>
              <w:t xml:space="preserve">DATED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-4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2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z w:val="18"/>
                <w:u w:val="single" w:color="221F1F"/>
              </w:rPr>
              <w:t xml:space="preserve"> </w:t>
            </w:r>
            <w:r>
              <w:rPr>
                <w:color w:val="221F1F"/>
                <w:sz w:val="18"/>
                <w:u w:val="single" w:color="221F1F"/>
              </w:rPr>
              <w:tab/>
            </w:r>
            <w:r>
              <w:rPr>
                <w:color w:val="221F1F"/>
                <w:sz w:val="18"/>
              </w:rPr>
              <w:t>day</w:t>
            </w:r>
            <w:r>
              <w:rPr>
                <w:color w:val="221F1F"/>
                <w:spacing w:val="-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z w:val="18"/>
                <w:u w:val="single" w:color="221F1F"/>
              </w:rPr>
              <w:t xml:space="preserve"> </w:t>
            </w:r>
            <w:r>
              <w:rPr>
                <w:color w:val="221F1F"/>
                <w:sz w:val="18"/>
                <w:u w:val="single" w:color="221F1F"/>
              </w:rPr>
              <w:tab/>
            </w:r>
            <w:r>
              <w:rPr>
                <w:color w:val="221F1F"/>
                <w:sz w:val="18"/>
              </w:rPr>
              <w:t>,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20</w:t>
            </w:r>
            <w:r>
              <w:rPr>
                <w:color w:val="221F1F"/>
                <w:sz w:val="18"/>
                <w:u w:val="single" w:color="221F1F"/>
              </w:rPr>
              <w:t xml:space="preserve"> </w:t>
            </w:r>
            <w:r>
              <w:rPr>
                <w:color w:val="221F1F"/>
                <w:sz w:val="18"/>
                <w:u w:val="single" w:color="221F1F"/>
              </w:rPr>
              <w:tab/>
            </w:r>
            <w:r>
              <w:rPr>
                <w:color w:val="221F1F"/>
                <w:sz w:val="18"/>
              </w:rPr>
              <w:t>.</w:t>
            </w:r>
          </w:p>
        </w:tc>
      </w:tr>
      <w:tr w:rsidR="00BD6267" w14:paraId="461C1895" w14:textId="77777777">
        <w:trPr>
          <w:trHeight w:val="1765"/>
        </w:trPr>
        <w:tc>
          <w:tcPr>
            <w:tcW w:w="2885" w:type="dxa"/>
            <w:tcBorders>
              <w:top w:val="single" w:sz="12" w:space="0" w:color="00703B"/>
              <w:bottom w:val="single" w:sz="18" w:space="0" w:color="00703B"/>
            </w:tcBorders>
          </w:tcPr>
          <w:p w14:paraId="05A69811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3247361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86B3AB7" w14:textId="77777777" w:rsidR="00BD6267" w:rsidRDefault="00BD6267"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 w14:paraId="14B8363B" w14:textId="77777777" w:rsidR="00BD6267" w:rsidRDefault="00000000">
            <w:pPr>
              <w:pStyle w:val="TableParagraph"/>
              <w:spacing w:line="302" w:lineRule="auto"/>
              <w:ind w:left="154" w:right="4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703B"/>
                <w:sz w:val="18"/>
              </w:rPr>
              <w:t>The signature of the Borrower and the Witness.</w:t>
            </w:r>
          </w:p>
        </w:tc>
        <w:tc>
          <w:tcPr>
            <w:tcW w:w="7915" w:type="dxa"/>
            <w:tcBorders>
              <w:top w:val="single" w:sz="12" w:space="0" w:color="00703B"/>
              <w:bottom w:val="single" w:sz="18" w:space="0" w:color="00703B"/>
            </w:tcBorders>
          </w:tcPr>
          <w:p w14:paraId="7A052E4D" w14:textId="77777777" w:rsidR="00BD6267" w:rsidRDefault="00BD6267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3CE3B02" w14:textId="77777777" w:rsidR="00BD6267" w:rsidRDefault="00BD6267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9BA7919" w14:textId="77777777" w:rsidR="00BD6267" w:rsidRDefault="00BD6267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1C45E7E" w14:textId="77777777" w:rsidR="00BD6267" w:rsidRDefault="00000000">
            <w:pPr>
              <w:pStyle w:val="TableParagraph"/>
              <w:tabs>
                <w:tab w:val="left" w:pos="4002"/>
              </w:tabs>
              <w:spacing w:before="119"/>
              <w:ind w:left="312"/>
              <w:rPr>
                <w:sz w:val="14"/>
              </w:rPr>
            </w:pPr>
            <w:r>
              <w:rPr>
                <w:color w:val="221F1F"/>
                <w:sz w:val="14"/>
              </w:rPr>
              <w:t>Witness</w:t>
            </w:r>
            <w:r>
              <w:rPr>
                <w:color w:val="221F1F"/>
                <w:sz w:val="14"/>
              </w:rPr>
              <w:tab/>
              <w:t>Signature of</w:t>
            </w:r>
            <w:r>
              <w:rPr>
                <w:color w:val="221F1F"/>
                <w:spacing w:val="-9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Borrower</w:t>
            </w:r>
          </w:p>
          <w:p w14:paraId="7569DA44" w14:textId="77777777" w:rsidR="00BD6267" w:rsidRDefault="00BD6267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8E76261" w14:textId="77777777" w:rsidR="00BD6267" w:rsidRDefault="00BD6267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FB610DB" w14:textId="77777777" w:rsidR="00BD6267" w:rsidRDefault="00BD6267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66B197DE" w14:textId="77777777" w:rsidR="00BD6267" w:rsidRDefault="00000000">
            <w:pPr>
              <w:pStyle w:val="TableParagraph"/>
              <w:tabs>
                <w:tab w:val="left" w:pos="4001"/>
              </w:tabs>
              <w:ind w:left="311"/>
              <w:rPr>
                <w:sz w:val="14"/>
              </w:rPr>
            </w:pPr>
            <w:r>
              <w:rPr>
                <w:color w:val="221F1F"/>
                <w:w w:val="95"/>
                <w:sz w:val="14"/>
              </w:rPr>
              <w:t>Name</w:t>
            </w:r>
            <w:r>
              <w:rPr>
                <w:color w:val="221F1F"/>
                <w:spacing w:val="-24"/>
                <w:w w:val="95"/>
                <w:sz w:val="14"/>
              </w:rPr>
              <w:t xml:space="preserve"> </w:t>
            </w:r>
            <w:r>
              <w:rPr>
                <w:color w:val="221F1F"/>
                <w:w w:val="95"/>
                <w:sz w:val="14"/>
              </w:rPr>
              <w:t>(Please</w:t>
            </w:r>
            <w:r>
              <w:rPr>
                <w:color w:val="221F1F"/>
                <w:spacing w:val="-24"/>
                <w:w w:val="95"/>
                <w:sz w:val="14"/>
              </w:rPr>
              <w:t xml:space="preserve"> </w:t>
            </w:r>
            <w:r>
              <w:rPr>
                <w:color w:val="221F1F"/>
                <w:w w:val="95"/>
                <w:sz w:val="14"/>
              </w:rPr>
              <w:t>print)</w:t>
            </w:r>
            <w:r>
              <w:rPr>
                <w:color w:val="221F1F"/>
                <w:w w:val="95"/>
                <w:sz w:val="14"/>
              </w:rPr>
              <w:tab/>
              <w:t>Name (Please</w:t>
            </w:r>
            <w:r>
              <w:rPr>
                <w:color w:val="221F1F"/>
                <w:spacing w:val="-2"/>
                <w:w w:val="95"/>
                <w:sz w:val="14"/>
              </w:rPr>
              <w:t xml:space="preserve"> </w:t>
            </w:r>
            <w:r>
              <w:rPr>
                <w:color w:val="221F1F"/>
                <w:w w:val="95"/>
                <w:sz w:val="14"/>
              </w:rPr>
              <w:t>Print)</w:t>
            </w:r>
          </w:p>
        </w:tc>
      </w:tr>
    </w:tbl>
    <w:p w14:paraId="3EE7EC6A" w14:textId="77777777" w:rsidR="00BD6267" w:rsidRDefault="00BD6267">
      <w:pPr>
        <w:pStyle w:val="BodyText"/>
        <w:spacing w:before="11"/>
        <w:rPr>
          <w:rFonts w:ascii="Arial"/>
          <w:b/>
          <w:sz w:val="19"/>
        </w:rPr>
      </w:pPr>
    </w:p>
    <w:p w14:paraId="626561A4" w14:textId="77777777" w:rsidR="00BD6267" w:rsidRDefault="00BD6267">
      <w:pPr>
        <w:rPr>
          <w:rFonts w:ascii="Arial"/>
          <w:sz w:val="19"/>
        </w:rPr>
        <w:sectPr w:rsidR="00BD6267">
          <w:type w:val="continuous"/>
          <w:pgSz w:w="12240" w:h="15840"/>
          <w:pgMar w:top="500" w:right="580" w:bottom="280" w:left="580" w:header="720" w:footer="720" w:gutter="0"/>
          <w:cols w:space="720"/>
        </w:sectPr>
      </w:pPr>
    </w:p>
    <w:p w14:paraId="665FC730" w14:textId="77777777" w:rsidR="00BD6267" w:rsidRDefault="00BD6267">
      <w:pPr>
        <w:pStyle w:val="BodyText"/>
        <w:rPr>
          <w:rFonts w:ascii="Arial"/>
          <w:b/>
          <w:sz w:val="18"/>
        </w:rPr>
      </w:pPr>
    </w:p>
    <w:p w14:paraId="03696AE3" w14:textId="77777777" w:rsidR="00BD6267" w:rsidRDefault="00BD6267">
      <w:pPr>
        <w:pStyle w:val="BodyText"/>
        <w:spacing w:before="8"/>
        <w:rPr>
          <w:rFonts w:ascii="Arial"/>
          <w:b/>
          <w:sz w:val="24"/>
        </w:rPr>
      </w:pPr>
    </w:p>
    <w:p w14:paraId="7FD8758C" w14:textId="77777777" w:rsidR="00BD6267" w:rsidRDefault="00000000">
      <w:pPr>
        <w:pStyle w:val="BodyText"/>
        <w:spacing w:before="70" w:line="244" w:lineRule="auto"/>
        <w:ind w:left="342" w:right="575" w:hanging="180"/>
      </w:pPr>
      <w:r>
        <w:br w:type="column"/>
      </w:r>
      <w:r>
        <w:rPr>
          <w:color w:val="221F1F"/>
          <w:w w:val="95"/>
        </w:rPr>
        <w:t>*</w:t>
      </w:r>
      <w:r>
        <w:rPr>
          <w:color w:val="221F1F"/>
          <w:spacing w:val="-4"/>
          <w:w w:val="95"/>
        </w:rPr>
        <w:t xml:space="preserve"> </w:t>
      </w:r>
      <w:r>
        <w:rPr>
          <w:color w:val="221F1F"/>
          <w:w w:val="95"/>
        </w:rPr>
        <w:t>If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interest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is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not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paid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within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30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days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after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the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calendar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year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end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that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spacing w:val="-3"/>
          <w:w w:val="95"/>
        </w:rPr>
        <w:t>year’s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income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and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all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future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spacing w:val="-3"/>
          <w:w w:val="95"/>
        </w:rPr>
        <w:t xml:space="preserve">years’ </w:t>
      </w:r>
      <w:r>
        <w:rPr>
          <w:color w:val="221F1F"/>
        </w:rPr>
        <w:t>income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attributed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back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3"/>
        </w:rPr>
        <w:t>lender.</w:t>
      </w:r>
    </w:p>
    <w:p w14:paraId="2E228AC0" w14:textId="77777777" w:rsidR="00BD6267" w:rsidRDefault="00BD6267">
      <w:pPr>
        <w:pStyle w:val="BodyText"/>
        <w:spacing w:before="2"/>
        <w:rPr>
          <w:sz w:val="12"/>
        </w:rPr>
      </w:pPr>
    </w:p>
    <w:p w14:paraId="7E31AA35" w14:textId="77777777" w:rsidR="00BD6267" w:rsidRDefault="00000000">
      <w:pPr>
        <w:pStyle w:val="BodyText"/>
        <w:ind w:left="162"/>
      </w:pPr>
      <w:r>
        <w:rPr>
          <w:color w:val="221F1F"/>
          <w:w w:val="95"/>
        </w:rPr>
        <w:t>The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parties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to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this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agreement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may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wish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to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seek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the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advice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of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a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professional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to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discuss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their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specific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situation.</w:t>
      </w:r>
    </w:p>
    <w:sectPr w:rsidR="00BD6267">
      <w:type w:val="continuous"/>
      <w:pgSz w:w="12240" w:h="15840"/>
      <w:pgMar w:top="500" w:right="580" w:bottom="280" w:left="580" w:header="720" w:footer="720" w:gutter="0"/>
      <w:cols w:num="2" w:space="720" w:equalWidth="0">
        <w:col w:w="1769" w:space="1309"/>
        <w:col w:w="80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267"/>
    <w:rsid w:val="00061A4D"/>
    <w:rsid w:val="00BD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ADCFC07"/>
  <w15:docId w15:val="{E96B1A2F-B7E8-4B27-9BA7-76F9F2C6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4"/>
      <w:ind w:left="5894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7785</cp:lastModifiedBy>
  <cp:revision>2</cp:revision>
  <dcterms:created xsi:type="dcterms:W3CDTF">2022-11-22T15:30:00Z</dcterms:created>
  <dcterms:modified xsi:type="dcterms:W3CDTF">2022-11-22T15:31:00Z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2022-11-22T00:00:00Z</vt:filetime>
  </property>
</Properties>
</file>